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43554" w14:textId="77777777" w:rsidR="00707FD2" w:rsidRPr="00707FD2" w:rsidRDefault="00707FD2" w:rsidP="00707FD2">
      <w:pPr>
        <w:rPr>
          <w:b/>
          <w:bCs/>
        </w:rPr>
      </w:pPr>
      <w:r w:rsidRPr="00707FD2">
        <w:rPr>
          <w:b/>
          <w:bCs/>
        </w:rPr>
        <w:t>1. Problem the Paper is Tackling:</w:t>
      </w:r>
    </w:p>
    <w:p w14:paraId="74BE8E96" w14:textId="067F8FA4" w:rsidR="00707FD2" w:rsidRPr="00707FD2" w:rsidRDefault="00707FD2" w:rsidP="00707FD2">
      <w:r w:rsidRPr="00707FD2">
        <w:t>The paper addresses the complexity, communication costs, and training instabilities of Mixture of Experts (MoE) models, which hinder the widespread adoption of these models despite their success. It aims to propose a simpler, more computationally efficient sparse model that scales to trillion parameters, effectively handling large-scale language tasks without the excessive computational burden of traditional methods</w:t>
      </w:r>
      <w:r>
        <w:rPr>
          <w:rFonts w:ascii="Arial" w:hAnsi="Arial" w:cs="Arial"/>
        </w:rPr>
        <w:t>.</w:t>
      </w:r>
    </w:p>
    <w:p w14:paraId="4D70FDBD" w14:textId="77777777" w:rsidR="00707FD2" w:rsidRPr="00707FD2" w:rsidRDefault="00707FD2" w:rsidP="00707FD2">
      <w:pPr>
        <w:rPr>
          <w:b/>
          <w:bCs/>
        </w:rPr>
      </w:pPr>
      <w:r w:rsidRPr="00707FD2">
        <w:rPr>
          <w:b/>
          <w:bCs/>
        </w:rPr>
        <w:t>2. Impact of the Work:</w:t>
      </w:r>
    </w:p>
    <w:p w14:paraId="02C30F0F" w14:textId="03066FC8" w:rsidR="00707FD2" w:rsidRPr="00707FD2" w:rsidRDefault="00707FD2" w:rsidP="00707FD2">
      <w:r w:rsidRPr="00707FD2">
        <w:t>Switch Transformers provide a significant reduction in computational requirements for training large models, making trillion-parameter models more feasible. By introducing a simplified routing mechanism, it reduces both communication and computational overhead, allowing for up to 7x increases in pre-training speed compared to dense models like T5. This work not only makes large-scale models more efficient but also extends their applicability to multilingual settings, benefiting numerous languages across diverse datasets</w:t>
      </w:r>
      <w:r w:rsidRPr="00707FD2">
        <w:rPr>
          <w:rFonts w:ascii="Arial" w:hAnsi="Arial" w:cs="Arial"/>
        </w:rPr>
        <w:t>​</w:t>
      </w:r>
      <w:r>
        <w:t>.</w:t>
      </w:r>
    </w:p>
    <w:p w14:paraId="10256C4C" w14:textId="77777777" w:rsidR="00707FD2" w:rsidRPr="00707FD2" w:rsidRDefault="00707FD2" w:rsidP="00707FD2">
      <w:pPr>
        <w:rPr>
          <w:b/>
          <w:bCs/>
        </w:rPr>
      </w:pPr>
      <w:r w:rsidRPr="00707FD2">
        <w:rPr>
          <w:b/>
          <w:bCs/>
        </w:rPr>
        <w:t>3. Main Proposed Ideas:</w:t>
      </w:r>
    </w:p>
    <w:p w14:paraId="06B85BC8" w14:textId="77777777" w:rsidR="00707FD2" w:rsidRPr="00707FD2" w:rsidRDefault="00707FD2" w:rsidP="00707FD2">
      <w:pPr>
        <w:numPr>
          <w:ilvl w:val="0"/>
          <w:numId w:val="1"/>
        </w:numPr>
      </w:pPr>
      <w:r w:rsidRPr="00707FD2">
        <w:rPr>
          <w:b/>
          <w:bCs/>
        </w:rPr>
        <w:t>Switch Transformer Architecture</w:t>
      </w:r>
      <w:r w:rsidRPr="00707FD2">
        <w:t>: A sparsely activated model that selects only a single expert per token, unlike traditional MoE, which uses multiple experts. This drastically simplifies the routing mechanism while maintaining model quality.</w:t>
      </w:r>
    </w:p>
    <w:p w14:paraId="69A5CCAA" w14:textId="77777777" w:rsidR="00707FD2" w:rsidRPr="00707FD2" w:rsidRDefault="00707FD2" w:rsidP="00707FD2">
      <w:pPr>
        <w:numPr>
          <w:ilvl w:val="0"/>
          <w:numId w:val="1"/>
        </w:numPr>
      </w:pPr>
      <w:r w:rsidRPr="00707FD2">
        <w:rPr>
          <w:b/>
          <w:bCs/>
        </w:rPr>
        <w:t>Scaling Sparse Models</w:t>
      </w:r>
      <w:r w:rsidRPr="00707FD2">
        <w:t>: Increase the parameter count without increasing FLOPs per token by scaling the number of experts while keeping computational costs constant.</w:t>
      </w:r>
    </w:p>
    <w:p w14:paraId="18A97AC4" w14:textId="424DF3AE" w:rsidR="00707FD2" w:rsidRPr="00707FD2" w:rsidRDefault="00707FD2" w:rsidP="00707FD2">
      <w:pPr>
        <w:numPr>
          <w:ilvl w:val="0"/>
          <w:numId w:val="1"/>
        </w:numPr>
      </w:pPr>
      <w:r w:rsidRPr="00707FD2">
        <w:rPr>
          <w:b/>
          <w:bCs/>
        </w:rPr>
        <w:t>Selective Precision Training</w:t>
      </w:r>
      <w:r w:rsidRPr="00707FD2">
        <w:t>: A method to enable stable training of large sparse models using mixed precision (bfloat16), which reduces memory usage while maintaining training stability</w:t>
      </w:r>
      <w:r>
        <w:rPr>
          <w:rFonts w:ascii="Arial" w:hAnsi="Arial" w:cs="Arial"/>
        </w:rPr>
        <w:t>.</w:t>
      </w:r>
    </w:p>
    <w:p w14:paraId="38D75EFC" w14:textId="77777777" w:rsidR="00707FD2" w:rsidRPr="00707FD2" w:rsidRDefault="00707FD2" w:rsidP="00707FD2">
      <w:pPr>
        <w:rPr>
          <w:b/>
          <w:bCs/>
        </w:rPr>
      </w:pPr>
      <w:r w:rsidRPr="00707FD2">
        <w:rPr>
          <w:b/>
          <w:bCs/>
        </w:rPr>
        <w:t>4. Components of the Proposed Technique:</w:t>
      </w:r>
    </w:p>
    <w:p w14:paraId="3963C2B6" w14:textId="77777777" w:rsidR="00707FD2" w:rsidRPr="00707FD2" w:rsidRDefault="00707FD2" w:rsidP="00707FD2">
      <w:pPr>
        <w:numPr>
          <w:ilvl w:val="0"/>
          <w:numId w:val="2"/>
        </w:numPr>
      </w:pPr>
      <w:r w:rsidRPr="00707FD2">
        <w:rPr>
          <w:b/>
          <w:bCs/>
        </w:rPr>
        <w:t>Single Expert Routing</w:t>
      </w:r>
      <w:r w:rsidRPr="00707FD2">
        <w:t>: A simplified routing mechanism where each token is assigned to a single expert, reducing computational complexity compared to previous MoE approaches.</w:t>
      </w:r>
    </w:p>
    <w:p w14:paraId="43319FCD" w14:textId="77777777" w:rsidR="00707FD2" w:rsidRPr="00707FD2" w:rsidRDefault="00707FD2" w:rsidP="00707FD2">
      <w:pPr>
        <w:numPr>
          <w:ilvl w:val="0"/>
          <w:numId w:val="2"/>
        </w:numPr>
      </w:pPr>
      <w:r w:rsidRPr="00707FD2">
        <w:rPr>
          <w:b/>
          <w:bCs/>
        </w:rPr>
        <w:t>Expert Regularization and Initialization</w:t>
      </w:r>
      <w:r w:rsidRPr="00707FD2">
        <w:t>: Techniques to improve training stability and prevent overfitting, especially for small data during fine-tuning. This includes expert dropout and modified parameter initialization.</w:t>
      </w:r>
    </w:p>
    <w:p w14:paraId="61CC5396" w14:textId="7997C696" w:rsidR="00707FD2" w:rsidRPr="00707FD2" w:rsidRDefault="00707FD2" w:rsidP="00707FD2">
      <w:pPr>
        <w:numPr>
          <w:ilvl w:val="0"/>
          <w:numId w:val="2"/>
        </w:numPr>
      </w:pPr>
      <w:r w:rsidRPr="00707FD2">
        <w:rPr>
          <w:b/>
          <w:bCs/>
        </w:rPr>
        <w:lastRenderedPageBreak/>
        <w:t>Distributed Training with Expert, Model, and Data Parallelism</w:t>
      </w:r>
      <w:r w:rsidRPr="00707FD2">
        <w:t>: An efficient training approach that combines data, model, and expert parallelism to train extremely large models across distributed systems</w:t>
      </w:r>
      <w:r w:rsidRPr="00707FD2">
        <w:rPr>
          <w:rFonts w:ascii="Arial" w:hAnsi="Arial" w:cs="Arial"/>
        </w:rPr>
        <w:t>​</w:t>
      </w:r>
      <w:r w:rsidRPr="00707FD2">
        <w:t>.</w:t>
      </w:r>
    </w:p>
    <w:p w14:paraId="76AF92B5" w14:textId="77777777" w:rsidR="00707FD2" w:rsidRPr="00707FD2" w:rsidRDefault="00707FD2" w:rsidP="00707FD2">
      <w:pPr>
        <w:rPr>
          <w:b/>
          <w:bCs/>
        </w:rPr>
      </w:pPr>
      <w:r w:rsidRPr="00707FD2">
        <w:rPr>
          <w:b/>
          <w:bCs/>
        </w:rPr>
        <w:t>5. Perceived Strengths and Weaknesses:</w:t>
      </w:r>
    </w:p>
    <w:p w14:paraId="489C1533" w14:textId="77777777" w:rsidR="00707FD2" w:rsidRPr="00707FD2" w:rsidRDefault="00707FD2" w:rsidP="00707FD2">
      <w:r w:rsidRPr="00707FD2">
        <w:rPr>
          <w:b/>
          <w:bCs/>
        </w:rPr>
        <w:t>Strengths:</w:t>
      </w:r>
    </w:p>
    <w:p w14:paraId="26E63180" w14:textId="77777777" w:rsidR="00707FD2" w:rsidRPr="00707FD2" w:rsidRDefault="00707FD2" w:rsidP="00707FD2">
      <w:pPr>
        <w:numPr>
          <w:ilvl w:val="0"/>
          <w:numId w:val="3"/>
        </w:numPr>
      </w:pPr>
      <w:r w:rsidRPr="00707FD2">
        <w:rPr>
          <w:b/>
          <w:bCs/>
        </w:rPr>
        <w:t>Scalability</w:t>
      </w:r>
      <w:r w:rsidRPr="00707FD2">
        <w:t>: Achieves scalability to trillion-parameter models without proportional increases in computational costs.</w:t>
      </w:r>
    </w:p>
    <w:p w14:paraId="6805CB85" w14:textId="77777777" w:rsidR="00707FD2" w:rsidRPr="00707FD2" w:rsidRDefault="00707FD2" w:rsidP="00707FD2">
      <w:pPr>
        <w:numPr>
          <w:ilvl w:val="0"/>
          <w:numId w:val="3"/>
        </w:numPr>
      </w:pPr>
      <w:r w:rsidRPr="00707FD2">
        <w:rPr>
          <w:b/>
          <w:bCs/>
        </w:rPr>
        <w:t>Efficiency</w:t>
      </w:r>
      <w:r w:rsidRPr="00707FD2">
        <w:t>: Significantly reduces training time while maintaining or even improving model quality over baseline dense models (like T5).</w:t>
      </w:r>
    </w:p>
    <w:p w14:paraId="415DAD38" w14:textId="77777777" w:rsidR="00707FD2" w:rsidRPr="00707FD2" w:rsidRDefault="00707FD2" w:rsidP="00707FD2">
      <w:pPr>
        <w:numPr>
          <w:ilvl w:val="0"/>
          <w:numId w:val="3"/>
        </w:numPr>
      </w:pPr>
      <w:r w:rsidRPr="00707FD2">
        <w:rPr>
          <w:b/>
          <w:bCs/>
        </w:rPr>
        <w:t>Flexibility</w:t>
      </w:r>
      <w:r w:rsidRPr="00707FD2">
        <w:t>: Can be trained with limited computational resources compared to other large models, which makes it accessible even for smaller-scale environments.</w:t>
      </w:r>
    </w:p>
    <w:p w14:paraId="41CB1981" w14:textId="77777777" w:rsidR="00707FD2" w:rsidRPr="00707FD2" w:rsidRDefault="00707FD2" w:rsidP="00707FD2">
      <w:r w:rsidRPr="00707FD2">
        <w:rPr>
          <w:b/>
          <w:bCs/>
        </w:rPr>
        <w:t>Weaknesses:</w:t>
      </w:r>
    </w:p>
    <w:p w14:paraId="279E53BD" w14:textId="77777777" w:rsidR="00707FD2" w:rsidRPr="00707FD2" w:rsidRDefault="00707FD2" w:rsidP="00707FD2">
      <w:pPr>
        <w:numPr>
          <w:ilvl w:val="0"/>
          <w:numId w:val="4"/>
        </w:numPr>
      </w:pPr>
      <w:r w:rsidRPr="00707FD2">
        <w:rPr>
          <w:b/>
          <w:bCs/>
        </w:rPr>
        <w:t>Training Instability</w:t>
      </w:r>
      <w:r w:rsidRPr="00707FD2">
        <w:t>: Training large sparse models can still present instabilities, particularly with larger FLOPs-per-sequence variants. There is a need for further stabilization methods as models increase in size.</w:t>
      </w:r>
    </w:p>
    <w:p w14:paraId="7FFF4662" w14:textId="49AABB95" w:rsidR="00707FD2" w:rsidRPr="00707FD2" w:rsidRDefault="00707FD2" w:rsidP="00707FD2">
      <w:pPr>
        <w:numPr>
          <w:ilvl w:val="0"/>
          <w:numId w:val="4"/>
        </w:numPr>
      </w:pPr>
      <w:r w:rsidRPr="00707FD2">
        <w:rPr>
          <w:b/>
          <w:bCs/>
        </w:rPr>
        <w:t>Communication Overhead</w:t>
      </w:r>
      <w:r w:rsidRPr="00707FD2">
        <w:t>: Although improved, sparse routing still incurs communication costs when training on distributed systems, which may limit efficiency gains in certain setups</w:t>
      </w:r>
      <w:r w:rsidRPr="00707FD2">
        <w:rPr>
          <w:rFonts w:ascii="Arial" w:hAnsi="Arial" w:cs="Arial"/>
        </w:rPr>
        <w:t>​</w:t>
      </w:r>
      <w:r w:rsidRPr="00707FD2">
        <w:t>.</w:t>
      </w:r>
    </w:p>
    <w:p w14:paraId="7F3C1DCD" w14:textId="77777777" w:rsidR="00707FD2" w:rsidRPr="00707FD2" w:rsidRDefault="00707FD2" w:rsidP="00707FD2">
      <w:pPr>
        <w:rPr>
          <w:b/>
          <w:bCs/>
        </w:rPr>
      </w:pPr>
      <w:r w:rsidRPr="00707FD2">
        <w:rPr>
          <w:b/>
          <w:bCs/>
        </w:rPr>
        <w:t>6. Room for Improvement and Future Directions:</w:t>
      </w:r>
    </w:p>
    <w:p w14:paraId="40503995" w14:textId="77777777" w:rsidR="00707FD2" w:rsidRPr="00707FD2" w:rsidRDefault="00707FD2" w:rsidP="00707FD2">
      <w:pPr>
        <w:numPr>
          <w:ilvl w:val="0"/>
          <w:numId w:val="5"/>
        </w:numPr>
      </w:pPr>
      <w:r w:rsidRPr="00707FD2">
        <w:rPr>
          <w:b/>
          <w:bCs/>
        </w:rPr>
        <w:t>Further Stabilization for Large Models</w:t>
      </w:r>
      <w:r w:rsidRPr="00707FD2">
        <w:t>: Addressing training instability in the largest models is crucial to fully realize the potential of sparsity in deep learning.</w:t>
      </w:r>
    </w:p>
    <w:p w14:paraId="60BDE98F" w14:textId="77777777" w:rsidR="00707FD2" w:rsidRPr="00707FD2" w:rsidRDefault="00707FD2" w:rsidP="00707FD2">
      <w:pPr>
        <w:numPr>
          <w:ilvl w:val="0"/>
          <w:numId w:val="5"/>
        </w:numPr>
      </w:pPr>
      <w:r w:rsidRPr="00707FD2">
        <w:rPr>
          <w:b/>
          <w:bCs/>
        </w:rPr>
        <w:t>Attention Sparsity Integration</w:t>
      </w:r>
      <w:r w:rsidRPr="00707FD2">
        <w:t>: Combining Switch Transformer architecture with attention sparsity techniques to handle longer sequence lengths more efficiently.</w:t>
      </w:r>
    </w:p>
    <w:p w14:paraId="70B60A62" w14:textId="77777777" w:rsidR="00707FD2" w:rsidRPr="00707FD2" w:rsidRDefault="00707FD2" w:rsidP="00707FD2">
      <w:pPr>
        <w:numPr>
          <w:ilvl w:val="0"/>
          <w:numId w:val="5"/>
        </w:numPr>
      </w:pPr>
      <w:r w:rsidRPr="00707FD2">
        <w:rPr>
          <w:b/>
          <w:bCs/>
        </w:rPr>
        <w:t>Expert Selection Optimization</w:t>
      </w:r>
      <w:r w:rsidRPr="00707FD2">
        <w:t>: Further optimization of the expert selection process could help in better utilizing computational resources, potentially reducing both memory and communication requirements during training.</w:t>
      </w:r>
    </w:p>
    <w:p w14:paraId="12B93FF9" w14:textId="6B647AFD" w:rsidR="00707FD2" w:rsidRPr="00707FD2" w:rsidRDefault="00707FD2" w:rsidP="00707FD2">
      <w:pPr>
        <w:numPr>
          <w:ilvl w:val="0"/>
          <w:numId w:val="5"/>
        </w:numPr>
      </w:pPr>
      <w:r w:rsidRPr="00707FD2">
        <w:rPr>
          <w:b/>
          <w:bCs/>
        </w:rPr>
        <w:t>Deployment and Compression</w:t>
      </w:r>
      <w:r w:rsidRPr="00707FD2">
        <w:t>: More effective model compression techniques to distill large sparse models into smaller, deployable versions without significant loss in quality are necessary for practical use</w:t>
      </w:r>
      <w:r w:rsidRPr="00707FD2">
        <w:rPr>
          <w:rFonts w:ascii="Arial" w:hAnsi="Arial" w:cs="Arial"/>
        </w:rPr>
        <w:t>​</w:t>
      </w:r>
      <w:r w:rsidRPr="00707FD2">
        <w:t>.</w:t>
      </w:r>
    </w:p>
    <w:p w14:paraId="125E190F" w14:textId="77777777" w:rsidR="007C3CDF" w:rsidRDefault="007C3CDF"/>
    <w:sectPr w:rsidR="007C3C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74835"/>
    <w:multiLevelType w:val="multilevel"/>
    <w:tmpl w:val="9D80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630C2"/>
    <w:multiLevelType w:val="multilevel"/>
    <w:tmpl w:val="66A2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8293A"/>
    <w:multiLevelType w:val="multilevel"/>
    <w:tmpl w:val="B93E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F23C5A"/>
    <w:multiLevelType w:val="multilevel"/>
    <w:tmpl w:val="22F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D2B22"/>
    <w:multiLevelType w:val="multilevel"/>
    <w:tmpl w:val="ED6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117303">
    <w:abstractNumId w:val="0"/>
  </w:num>
  <w:num w:numId="2" w16cid:durableId="878053593">
    <w:abstractNumId w:val="3"/>
  </w:num>
  <w:num w:numId="3" w16cid:durableId="527523979">
    <w:abstractNumId w:val="1"/>
  </w:num>
  <w:num w:numId="4" w16cid:durableId="1322007701">
    <w:abstractNumId w:val="4"/>
  </w:num>
  <w:num w:numId="5" w16cid:durableId="1901284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D2"/>
    <w:rsid w:val="000A1DBF"/>
    <w:rsid w:val="003B0512"/>
    <w:rsid w:val="00707FD2"/>
    <w:rsid w:val="007C3CDF"/>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CD2564"/>
  <w15:chartTrackingRefBased/>
  <w15:docId w15:val="{B896AB0B-1B48-A94E-BB9E-54FC8CBF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FD2"/>
    <w:rPr>
      <w:rFonts w:eastAsiaTheme="majorEastAsia" w:cstheme="majorBidi"/>
      <w:color w:val="272727" w:themeColor="text1" w:themeTint="D8"/>
    </w:rPr>
  </w:style>
  <w:style w:type="paragraph" w:styleId="Title">
    <w:name w:val="Title"/>
    <w:basedOn w:val="Normal"/>
    <w:next w:val="Normal"/>
    <w:link w:val="TitleChar"/>
    <w:uiPriority w:val="10"/>
    <w:qFormat/>
    <w:rsid w:val="00707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FD2"/>
    <w:pPr>
      <w:spacing w:before="160"/>
      <w:jc w:val="center"/>
    </w:pPr>
    <w:rPr>
      <w:i/>
      <w:iCs/>
      <w:color w:val="404040" w:themeColor="text1" w:themeTint="BF"/>
    </w:rPr>
  </w:style>
  <w:style w:type="character" w:customStyle="1" w:styleId="QuoteChar">
    <w:name w:val="Quote Char"/>
    <w:basedOn w:val="DefaultParagraphFont"/>
    <w:link w:val="Quote"/>
    <w:uiPriority w:val="29"/>
    <w:rsid w:val="00707FD2"/>
    <w:rPr>
      <w:i/>
      <w:iCs/>
      <w:color w:val="404040" w:themeColor="text1" w:themeTint="BF"/>
    </w:rPr>
  </w:style>
  <w:style w:type="paragraph" w:styleId="ListParagraph">
    <w:name w:val="List Paragraph"/>
    <w:basedOn w:val="Normal"/>
    <w:uiPriority w:val="34"/>
    <w:qFormat/>
    <w:rsid w:val="00707FD2"/>
    <w:pPr>
      <w:ind w:left="720"/>
      <w:contextualSpacing/>
    </w:pPr>
  </w:style>
  <w:style w:type="character" w:styleId="IntenseEmphasis">
    <w:name w:val="Intense Emphasis"/>
    <w:basedOn w:val="DefaultParagraphFont"/>
    <w:uiPriority w:val="21"/>
    <w:qFormat/>
    <w:rsid w:val="00707FD2"/>
    <w:rPr>
      <w:i/>
      <w:iCs/>
      <w:color w:val="0F4761" w:themeColor="accent1" w:themeShade="BF"/>
    </w:rPr>
  </w:style>
  <w:style w:type="paragraph" w:styleId="IntenseQuote">
    <w:name w:val="Intense Quote"/>
    <w:basedOn w:val="Normal"/>
    <w:next w:val="Normal"/>
    <w:link w:val="IntenseQuoteChar"/>
    <w:uiPriority w:val="30"/>
    <w:qFormat/>
    <w:rsid w:val="00707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FD2"/>
    <w:rPr>
      <w:i/>
      <w:iCs/>
      <w:color w:val="0F4761" w:themeColor="accent1" w:themeShade="BF"/>
    </w:rPr>
  </w:style>
  <w:style w:type="character" w:styleId="IntenseReference">
    <w:name w:val="Intense Reference"/>
    <w:basedOn w:val="DefaultParagraphFont"/>
    <w:uiPriority w:val="32"/>
    <w:qFormat/>
    <w:rsid w:val="00707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50459">
      <w:bodyDiv w:val="1"/>
      <w:marLeft w:val="0"/>
      <w:marRight w:val="0"/>
      <w:marTop w:val="0"/>
      <w:marBottom w:val="0"/>
      <w:divBdr>
        <w:top w:val="none" w:sz="0" w:space="0" w:color="auto"/>
        <w:left w:val="none" w:sz="0" w:space="0" w:color="auto"/>
        <w:bottom w:val="none" w:sz="0" w:space="0" w:color="auto"/>
        <w:right w:val="none" w:sz="0" w:space="0" w:color="auto"/>
      </w:divBdr>
    </w:div>
    <w:div w:id="20579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Xinyi</dc:creator>
  <cp:keywords/>
  <dc:description/>
  <cp:lastModifiedBy>Song, Xinyi</cp:lastModifiedBy>
  <cp:revision>1</cp:revision>
  <dcterms:created xsi:type="dcterms:W3CDTF">2024-11-07T03:24:00Z</dcterms:created>
  <dcterms:modified xsi:type="dcterms:W3CDTF">2024-11-07T03:25:00Z</dcterms:modified>
</cp:coreProperties>
</file>