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AF46" w14:textId="0888C79B" w:rsidR="002A6C65" w:rsidRPr="002A6C65" w:rsidRDefault="001C2475" w:rsidP="002A6C65">
      <w:pPr>
        <w:ind w:left="360" w:hanging="360"/>
        <w:jc w:val="center"/>
        <w:rPr>
          <w:sz w:val="32"/>
          <w:szCs w:val="32"/>
        </w:rPr>
      </w:pPr>
      <w:bookmarkStart w:id="0" w:name="OLE_LINK4"/>
      <w:bookmarkStart w:id="1" w:name="OLE_LINK5"/>
      <w:r w:rsidRPr="001C2475">
        <w:rPr>
          <w:sz w:val="32"/>
          <w:szCs w:val="32"/>
        </w:rPr>
        <w:t xml:space="preserve"> </w:t>
      </w:r>
      <w:r w:rsidR="002A6C65" w:rsidRPr="002A6C65">
        <w:rPr>
          <w:sz w:val="32"/>
          <w:szCs w:val="32"/>
        </w:rPr>
        <w:t>AWQ: ACTIVATION-AWARE WEIGHT QUANTIZATION FOR</w:t>
      </w:r>
    </w:p>
    <w:p w14:paraId="4E8D665E" w14:textId="005DB5E6" w:rsidR="005E03E9" w:rsidRPr="005E03E9" w:rsidRDefault="002A6C65" w:rsidP="002A6C65">
      <w:pPr>
        <w:ind w:left="360" w:hanging="360"/>
        <w:jc w:val="center"/>
      </w:pPr>
      <w:r w:rsidRPr="002A6C65">
        <w:rPr>
          <w:sz w:val="32"/>
          <w:szCs w:val="32"/>
        </w:rPr>
        <w:t>ON-DEVICE LLM COMPRESSION AND ACCELERATION</w:t>
      </w:r>
    </w:p>
    <w:p w14:paraId="2F174E7E" w14:textId="7F19C72A" w:rsidR="00CA72FE" w:rsidRDefault="00CA72FE" w:rsidP="00CA72FE">
      <w:pPr>
        <w:pStyle w:val="a9"/>
        <w:numPr>
          <w:ilvl w:val="0"/>
          <w:numId w:val="1"/>
        </w:numPr>
      </w:pPr>
      <w:r w:rsidRPr="00CA72FE">
        <w:t>Problem the paper is tackling:</w:t>
      </w:r>
    </w:p>
    <w:p w14:paraId="34E01926" w14:textId="4C824BB6" w:rsidR="00575CD4" w:rsidRPr="001E63A6" w:rsidRDefault="00825CEE" w:rsidP="00825CEE">
      <w:pPr>
        <w:ind w:left="360"/>
      </w:pPr>
      <w:r w:rsidRPr="00825CEE">
        <w:t>The paper addresses the challenge of deploying LLMs</w:t>
      </w:r>
      <w:r>
        <w:t xml:space="preserve"> </w:t>
      </w:r>
      <w:r w:rsidRPr="00825CEE">
        <w:t>on edge devices. Traditional LLMs are massive in size, leading to high memory requirements and computing costs, which makes them difficult to run on devices with limited hardware resources. The paper proposes a new method, AWQ, to perform efficient low-bit weight-only quantization without compromising the performance of the LLMs</w:t>
      </w:r>
    </w:p>
    <w:p w14:paraId="37F39F07" w14:textId="6A5C0062" w:rsidR="001C2475" w:rsidRPr="00575CD4" w:rsidRDefault="001C2475" w:rsidP="001C2475">
      <w:pPr>
        <w:pStyle w:val="a9"/>
        <w:ind w:left="360"/>
      </w:pPr>
    </w:p>
    <w:p w14:paraId="4745742B" w14:textId="34E96213" w:rsidR="00CA72FE" w:rsidRDefault="00CA72FE" w:rsidP="00CA72FE">
      <w:pPr>
        <w:pStyle w:val="a9"/>
        <w:numPr>
          <w:ilvl w:val="0"/>
          <w:numId w:val="1"/>
        </w:numPr>
      </w:pPr>
      <w:r w:rsidRPr="00CA72FE">
        <w:t>Impact of the work:</w:t>
      </w:r>
    </w:p>
    <w:p w14:paraId="010AC1ED" w14:textId="3178CAF4" w:rsidR="00575CD4" w:rsidRDefault="00825CEE" w:rsidP="004D1F9E">
      <w:pPr>
        <w:ind w:left="360"/>
      </w:pPr>
      <w:r w:rsidRPr="00825CEE">
        <w:t>The proposed AWQ method and the associated TinyChat inference framework significantly improve the feasibility of running LLMs on edge devices.</w:t>
      </w:r>
      <w:r w:rsidR="0018021B">
        <w:rPr>
          <w:rFonts w:hint="eastAsia"/>
        </w:rPr>
        <w:t xml:space="preserve"> </w:t>
      </w:r>
      <w:r w:rsidR="0018021B" w:rsidRPr="0018021B">
        <w:t>This work enables real-time and offline use of LLMs on edge devices, which reduces cloud dependency, enhances data privacy, and cuts operational costs.</w:t>
      </w:r>
    </w:p>
    <w:p w14:paraId="08636EED" w14:textId="77777777" w:rsidR="0018021B" w:rsidRDefault="0018021B" w:rsidP="004D1F9E">
      <w:pPr>
        <w:ind w:left="360"/>
        <w:rPr>
          <w:rFonts w:hint="eastAsia"/>
        </w:rPr>
      </w:pPr>
    </w:p>
    <w:p w14:paraId="0D501E5B" w14:textId="4C7576A2" w:rsidR="00607C65" w:rsidRDefault="00272A5C" w:rsidP="00272A5C">
      <w:pPr>
        <w:pStyle w:val="a9"/>
        <w:numPr>
          <w:ilvl w:val="0"/>
          <w:numId w:val="1"/>
        </w:numPr>
      </w:pPr>
      <w:r w:rsidRPr="00272A5C">
        <w:t>The main proposed idea(s).</w:t>
      </w:r>
    </w:p>
    <w:p w14:paraId="3409E9B7" w14:textId="70933823" w:rsidR="0018021B" w:rsidRDefault="0018021B" w:rsidP="0018021B">
      <w:pPr>
        <w:pStyle w:val="a9"/>
        <w:ind w:left="360"/>
      </w:pPr>
      <w:r w:rsidRPr="0018021B">
        <w:t xml:space="preserve">The main idea of the paper is to introduce AWQ, a technique for low-bit weight-only quantization that makes it feasible to deploy LLMs on edge devices. AWQ selectively protects a small percentage of critical weights based on their importance, determined by analyzing activation distributions, rather than weight magnitudes. </w:t>
      </w:r>
    </w:p>
    <w:p w14:paraId="3118BE33" w14:textId="77777777" w:rsidR="001E63A6" w:rsidRPr="001E63A6" w:rsidRDefault="001E63A6" w:rsidP="001E63A6">
      <w:pPr>
        <w:ind w:left="360"/>
      </w:pPr>
    </w:p>
    <w:p w14:paraId="6BE0D64D" w14:textId="6DF3AF1E" w:rsidR="00C36058" w:rsidRDefault="00C36058" w:rsidP="00C36058">
      <w:pPr>
        <w:pStyle w:val="a9"/>
        <w:numPr>
          <w:ilvl w:val="0"/>
          <w:numId w:val="1"/>
        </w:numPr>
      </w:pPr>
      <w:r w:rsidRPr="00C36058">
        <w:t>Components of the proposed technique:</w:t>
      </w:r>
    </w:p>
    <w:p w14:paraId="6534E799" w14:textId="756ED4D5" w:rsidR="0018021B" w:rsidRDefault="0018021B" w:rsidP="0018021B">
      <w:pPr>
        <w:pStyle w:val="a9"/>
        <w:ind w:left="360"/>
      </w:pPr>
      <w:r>
        <w:t>Selective Protection of Salient Weights:</w:t>
      </w:r>
    </w:p>
    <w:p w14:paraId="39A5CA06" w14:textId="604F1ABB" w:rsidR="0018021B" w:rsidRDefault="0018021B" w:rsidP="0018021B">
      <w:pPr>
        <w:pStyle w:val="a9"/>
        <w:numPr>
          <w:ilvl w:val="0"/>
          <w:numId w:val="17"/>
        </w:numPr>
      </w:pPr>
      <w:r>
        <w:t>AWQ identifies and protects 0.1%-1% of the most important weight channels to minimize the performance degradation that typically accompanies quantization. Instead of using traditional weight magnitudes, it utilizes activation magnitudes to determine which weights are crucial for maintaining model performance.</w:t>
      </w:r>
    </w:p>
    <w:p w14:paraId="2844222C" w14:textId="75B29BDB" w:rsidR="0018021B" w:rsidRDefault="0018021B" w:rsidP="0018021B">
      <w:pPr>
        <w:pStyle w:val="a9"/>
        <w:numPr>
          <w:ilvl w:val="0"/>
          <w:numId w:val="17"/>
        </w:numPr>
      </w:pPr>
      <w:r>
        <w:t>By avoiding the quantization of these salient weights, AWQ bridges the performance gap without requiring retraining or complex adjustments.</w:t>
      </w:r>
    </w:p>
    <w:p w14:paraId="58DFAB3A" w14:textId="601216DE" w:rsidR="0018021B" w:rsidRDefault="0018021B" w:rsidP="0018021B">
      <w:pPr>
        <w:ind w:firstLine="420"/>
      </w:pPr>
      <w:r>
        <w:t>Activation-aware Scaling:</w:t>
      </w:r>
    </w:p>
    <w:p w14:paraId="17B8C795" w14:textId="0A718349" w:rsidR="0018021B" w:rsidRDefault="0018021B" w:rsidP="0018021B">
      <w:pPr>
        <w:pStyle w:val="a9"/>
        <w:numPr>
          <w:ilvl w:val="0"/>
          <w:numId w:val="16"/>
        </w:numPr>
      </w:pPr>
      <w:r>
        <w:t>Rather than retaining salient weights in a higher bit precision (which would lead to inefficiencies), AWQ uses per-channel scaling to adjust the importance of these weights. It scales up the most critical weights, reducing their relative quantization error.</w:t>
      </w:r>
    </w:p>
    <w:p w14:paraId="26CD6E1B" w14:textId="348CC665" w:rsidR="0018021B" w:rsidRDefault="0018021B" w:rsidP="0018021B">
      <w:pPr>
        <w:pStyle w:val="a9"/>
        <w:numPr>
          <w:ilvl w:val="0"/>
          <w:numId w:val="16"/>
        </w:numPr>
      </w:pPr>
      <w:r>
        <w:t>The process involves mathematically analyzing the error from weight quantization and empirically determining that scaling these weights can lead to a significant reduction in errors. This eliminates the need for mixed-precision implementations and maintains hardware efficiency.</w:t>
      </w:r>
    </w:p>
    <w:p w14:paraId="3205C685" w14:textId="568BC823" w:rsidR="0018021B" w:rsidRDefault="0018021B" w:rsidP="0018021B">
      <w:pPr>
        <w:pStyle w:val="a9"/>
        <w:ind w:left="360"/>
      </w:pPr>
      <w:r>
        <w:tab/>
        <w:t>Optimization via Search for Scaling Factors:</w:t>
      </w:r>
    </w:p>
    <w:p w14:paraId="229DA573" w14:textId="77777777" w:rsidR="0018021B" w:rsidRDefault="0018021B" w:rsidP="0018021B">
      <w:pPr>
        <w:pStyle w:val="a9"/>
        <w:ind w:left="360"/>
      </w:pPr>
      <w:r>
        <w:tab/>
        <w:t>•</w:t>
      </w:r>
      <w:r>
        <w:tab/>
        <w:t xml:space="preserve">AWQ employs a data-driven method to search for optimal scaling factors that minimize output discrepancies after quantization. It adjusts these scaling factors per input channel by using a small calibration set to avoid overfitting, thereby preserving </w:t>
      </w:r>
      <w:r>
        <w:lastRenderedPageBreak/>
        <w:t>generalization.</w:t>
      </w:r>
    </w:p>
    <w:p w14:paraId="14E0EB0C" w14:textId="77777777" w:rsidR="0018021B" w:rsidRDefault="0018021B" w:rsidP="0018021B">
      <w:pPr>
        <w:pStyle w:val="a9"/>
        <w:ind w:left="360"/>
      </w:pPr>
      <w:r>
        <w:tab/>
        <w:t>•</w:t>
      </w:r>
      <w:r>
        <w:tab/>
        <w:t>A grid search over possible scaling values helps find the best trade-off, further refined by techniques like weight clipping to reduce quantization errors.</w:t>
      </w:r>
    </w:p>
    <w:p w14:paraId="14936B5F" w14:textId="77777777" w:rsidR="0018021B" w:rsidRDefault="0018021B" w:rsidP="0018021B">
      <w:pPr>
        <w:pStyle w:val="a9"/>
        <w:ind w:left="360"/>
      </w:pPr>
    </w:p>
    <w:p w14:paraId="13A5DCAA" w14:textId="4B89BAA2" w:rsidR="0018021B" w:rsidRDefault="0018021B" w:rsidP="0018021B">
      <w:pPr>
        <w:pStyle w:val="a9"/>
        <w:ind w:left="360"/>
      </w:pPr>
      <w:r>
        <w:t>System Support through TinyChat:</w:t>
      </w:r>
    </w:p>
    <w:p w14:paraId="5D0F2D2A" w14:textId="77777777" w:rsidR="0018021B" w:rsidRDefault="0018021B" w:rsidP="0018021B">
      <w:pPr>
        <w:pStyle w:val="a9"/>
        <w:ind w:left="360"/>
      </w:pPr>
      <w:r>
        <w:tab/>
        <w:t>•</w:t>
      </w:r>
      <w:r>
        <w:tab/>
        <w:t>TinyChat translates the theoretical benefits of AWQ into practical speedups. It incorporates system-level optimizations, such as on-the-fly dequantization, SIMD-aware weight packing, and extensive kernel fusion, to enhance on-device inference efficiency.</w:t>
      </w:r>
    </w:p>
    <w:p w14:paraId="2A448212" w14:textId="77777777" w:rsidR="0018021B" w:rsidRDefault="0018021B" w:rsidP="0018021B">
      <w:pPr>
        <w:pStyle w:val="a9"/>
        <w:ind w:left="360"/>
      </w:pPr>
      <w:r>
        <w:tab/>
        <w:t>•</w:t>
      </w:r>
      <w:r>
        <w:tab/>
        <w:t xml:space="preserve">For example, TinyChat reduces intermediate DRAM access by integrating dequantization directly into matrix </w:t>
      </w:r>
      <w:proofErr w:type="gramStart"/>
      <w:r>
        <w:t>operations, and</w:t>
      </w:r>
      <w:proofErr w:type="gramEnd"/>
      <w:r>
        <w:t xml:space="preserve"> uses platform-specific packing strategies to maximize efficiency on different devices, like GPUs and CPUs.</w:t>
      </w:r>
    </w:p>
    <w:p w14:paraId="7F83C31A" w14:textId="213EAFE7" w:rsidR="0018021B" w:rsidRDefault="0018021B" w:rsidP="0018021B">
      <w:pPr>
        <w:pStyle w:val="a9"/>
        <w:ind w:left="360"/>
      </w:pPr>
      <w:r>
        <w:tab/>
        <w:t>•</w:t>
      </w:r>
      <w:r>
        <w:tab/>
        <w:t>These optimizations lead to a 3× speedup compared to standard FP16 implementations and allow for practical deployment of larger LLMs, such as the LLaMA-2-70B model, on devices with limited memory resources.</w:t>
      </w:r>
    </w:p>
    <w:p w14:paraId="0A988E01" w14:textId="77777777" w:rsidR="001E63A6" w:rsidRDefault="001E63A6" w:rsidP="001E63A6">
      <w:pPr>
        <w:pStyle w:val="a9"/>
        <w:ind w:left="360"/>
      </w:pPr>
    </w:p>
    <w:p w14:paraId="6DD6521D" w14:textId="7B096CFA" w:rsidR="00C36058" w:rsidRDefault="006769AA" w:rsidP="00C36058">
      <w:pPr>
        <w:pStyle w:val="a9"/>
        <w:numPr>
          <w:ilvl w:val="0"/>
          <w:numId w:val="1"/>
        </w:numPr>
      </w:pPr>
      <w:bookmarkStart w:id="2" w:name="OLE_LINK1"/>
      <w:bookmarkStart w:id="3" w:name="OLE_LINK2"/>
      <w:r w:rsidRPr="006769AA">
        <w:t xml:space="preserve">Perceived </w:t>
      </w:r>
      <w:bookmarkStart w:id="4" w:name="OLE_LINK3"/>
      <w:bookmarkStart w:id="5" w:name="OLE_LINK6"/>
      <w:bookmarkEnd w:id="2"/>
      <w:bookmarkEnd w:id="3"/>
      <w:r w:rsidRPr="006769AA">
        <w:t xml:space="preserve">strengths </w:t>
      </w:r>
      <w:bookmarkEnd w:id="4"/>
      <w:bookmarkEnd w:id="5"/>
      <w:r w:rsidRPr="006769AA">
        <w:t>and weaknesses</w:t>
      </w:r>
      <w:r>
        <w:t>:</w:t>
      </w:r>
    </w:p>
    <w:p w14:paraId="0FEA552B" w14:textId="24B82F00" w:rsidR="002A6C65" w:rsidRDefault="002A6C65" w:rsidP="002A6C65">
      <w:pPr>
        <w:pStyle w:val="a9"/>
        <w:ind w:left="360"/>
      </w:pPr>
      <w:r w:rsidRPr="002A6C65">
        <w:t>AWQ achieves significant compression without compromising model performance by identifying and protecting salient weights. This selective protection leads to lower memory usage while preserving accuracy, making it highly efficient for deploying</w:t>
      </w:r>
      <w:r>
        <w:rPr>
          <w:rFonts w:hint="eastAsia"/>
        </w:rPr>
        <w:t xml:space="preserve"> </w:t>
      </w:r>
      <w:r w:rsidRPr="002A6C65">
        <w:t>LLMs on edge devices.</w:t>
      </w:r>
      <w:r>
        <w:rPr>
          <w:rFonts w:hint="eastAsia"/>
        </w:rPr>
        <w:t xml:space="preserve"> Gi</w:t>
      </w:r>
      <w:r>
        <w:t xml:space="preserve">ven </w:t>
      </w:r>
      <w:proofErr w:type="gramStart"/>
      <w:r>
        <w:t xml:space="preserve">this </w:t>
      </w:r>
      <w:r w:rsidRPr="006769AA">
        <w:t>strengths</w:t>
      </w:r>
      <w:proofErr w:type="gramEnd"/>
      <w:r>
        <w:t xml:space="preserve">, it is very </w:t>
      </w:r>
      <w:r w:rsidRPr="002A6C65">
        <w:t>practical</w:t>
      </w:r>
      <w:r>
        <w:t xml:space="preserve"> and can be used largely</w:t>
      </w:r>
      <w:r w:rsidRPr="002A6C65">
        <w:t xml:space="preserve"> by real users</w:t>
      </w:r>
    </w:p>
    <w:p w14:paraId="35277F41" w14:textId="3846274E" w:rsidR="002A6C65" w:rsidRDefault="002A6C65" w:rsidP="002A6C65">
      <w:pPr>
        <w:pStyle w:val="a9"/>
        <w:ind w:left="360"/>
      </w:pPr>
      <w:r>
        <w:t xml:space="preserve">However, </w:t>
      </w:r>
      <w:r w:rsidRPr="002A6C65">
        <w:t>the success of AWQ and TinyChat heavily relies on the hardware’s ability to efficiently handle 4-bit quantization and platform-specific packing.</w:t>
      </w:r>
      <w:r>
        <w:t xml:space="preserve"> There might be some </w:t>
      </w:r>
      <w:r w:rsidRPr="002A6C65">
        <w:t xml:space="preserve">hardware </w:t>
      </w:r>
      <w:r>
        <w:t xml:space="preserve">that its </w:t>
      </w:r>
      <w:r w:rsidRPr="002A6C65">
        <w:t>capabilities could lead to inconsistent performance, especially on platforms that do not support certain SIMD instructions or optimized kernel operations.</w:t>
      </w:r>
    </w:p>
    <w:p w14:paraId="08AA266C" w14:textId="77777777" w:rsidR="00BA155F" w:rsidRPr="00453581" w:rsidRDefault="00BA155F" w:rsidP="006769AA"/>
    <w:bookmarkEnd w:id="0"/>
    <w:bookmarkEnd w:id="1"/>
    <w:p w14:paraId="22A1E09C" w14:textId="7B721924" w:rsidR="00E81A68" w:rsidRDefault="006F1062" w:rsidP="00E81A68">
      <w:pPr>
        <w:pStyle w:val="a9"/>
        <w:numPr>
          <w:ilvl w:val="0"/>
          <w:numId w:val="1"/>
        </w:numPr>
      </w:pPr>
      <w:r>
        <w:t>F</w:t>
      </w:r>
      <w:r w:rsidRPr="006F1062">
        <w:t>uture directions</w:t>
      </w:r>
      <w:r>
        <w:t>:</w:t>
      </w:r>
    </w:p>
    <w:p w14:paraId="34A6642F" w14:textId="3C094219" w:rsidR="00DC0DC6" w:rsidRPr="001C2475" w:rsidRDefault="002A6C65" w:rsidP="00E81A68">
      <w:pPr>
        <w:pStyle w:val="a9"/>
        <w:ind w:left="360"/>
      </w:pPr>
      <w:r w:rsidRPr="002A6C65">
        <w:t>Extending the compatibility of TinyChat to more edge platforms and diverse hardware setups</w:t>
      </w:r>
      <w:r>
        <w:t xml:space="preserve"> </w:t>
      </w:r>
      <w:r w:rsidRPr="002A6C65">
        <w:t>would improve its adaptability. Developing more generalized platform-agnostic optimizations could make AWQ even more accessible and versatile.</w:t>
      </w:r>
    </w:p>
    <w:sectPr w:rsidR="00DC0DC6" w:rsidRPr="001C24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A04E6" w14:textId="77777777" w:rsidR="00A23933" w:rsidRDefault="00A23933" w:rsidP="00CA72FE">
      <w:r>
        <w:separator/>
      </w:r>
    </w:p>
  </w:endnote>
  <w:endnote w:type="continuationSeparator" w:id="0">
    <w:p w14:paraId="6419090A" w14:textId="77777777" w:rsidR="00A23933" w:rsidRDefault="00A23933" w:rsidP="00CA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57FF2" w14:textId="77777777" w:rsidR="00A23933" w:rsidRDefault="00A23933" w:rsidP="00CA72FE">
      <w:r>
        <w:separator/>
      </w:r>
    </w:p>
  </w:footnote>
  <w:footnote w:type="continuationSeparator" w:id="0">
    <w:p w14:paraId="764DFCA2" w14:textId="77777777" w:rsidR="00A23933" w:rsidRDefault="00A23933" w:rsidP="00CA7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0609"/>
    <w:multiLevelType w:val="hybridMultilevel"/>
    <w:tmpl w:val="F4AC30DE"/>
    <w:lvl w:ilvl="0" w:tplc="027C9DEC">
      <w:start w:val="1"/>
      <w:numFmt w:val="lowerLetter"/>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 w15:restartNumberingAfterBreak="0">
    <w:nsid w:val="17D73D92"/>
    <w:multiLevelType w:val="hybridMultilevel"/>
    <w:tmpl w:val="9846609C"/>
    <w:lvl w:ilvl="0" w:tplc="19F8868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D2D6EBE"/>
    <w:multiLevelType w:val="hybridMultilevel"/>
    <w:tmpl w:val="7D7A3214"/>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DFD02A6"/>
    <w:multiLevelType w:val="hybridMultilevel"/>
    <w:tmpl w:val="8512975E"/>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639787D"/>
    <w:multiLevelType w:val="hybridMultilevel"/>
    <w:tmpl w:val="491417E2"/>
    <w:lvl w:ilvl="0" w:tplc="04090019">
      <w:start w:val="1"/>
      <w:numFmt w:val="lowerLetter"/>
      <w:lvlText w:val="%1)"/>
      <w:lvlJc w:val="left"/>
      <w:pPr>
        <w:ind w:left="800" w:hanging="440"/>
      </w:p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5" w15:restartNumberingAfterBreak="0">
    <w:nsid w:val="3E034A28"/>
    <w:multiLevelType w:val="hybridMultilevel"/>
    <w:tmpl w:val="3006AA9E"/>
    <w:lvl w:ilvl="0" w:tplc="04090001">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6" w15:restartNumberingAfterBreak="0">
    <w:nsid w:val="47A53AF1"/>
    <w:multiLevelType w:val="hybridMultilevel"/>
    <w:tmpl w:val="C6EE497E"/>
    <w:lvl w:ilvl="0" w:tplc="04090001">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7" w15:restartNumberingAfterBreak="0">
    <w:nsid w:val="4F750AE5"/>
    <w:multiLevelType w:val="hybridMultilevel"/>
    <w:tmpl w:val="525061CC"/>
    <w:lvl w:ilvl="0" w:tplc="EEFE4660">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42272BE"/>
    <w:multiLevelType w:val="hybridMultilevel"/>
    <w:tmpl w:val="52F4EC0C"/>
    <w:lvl w:ilvl="0" w:tplc="04090019">
      <w:start w:val="1"/>
      <w:numFmt w:val="lowerLetter"/>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550C6444"/>
    <w:multiLevelType w:val="multilevel"/>
    <w:tmpl w:val="B9DC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26621D"/>
    <w:multiLevelType w:val="hybridMultilevel"/>
    <w:tmpl w:val="E37227AE"/>
    <w:lvl w:ilvl="0" w:tplc="2006D1F8">
      <w:numFmt w:val="bullet"/>
      <w:lvlText w:val="•"/>
      <w:lvlJc w:val="left"/>
      <w:pPr>
        <w:ind w:left="880" w:hanging="440"/>
      </w:pPr>
      <w:rPr>
        <w:rFonts w:ascii="DengXian" w:eastAsia="DengXian" w:hAnsi="DengXian" w:cstheme="minorBidi"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1" w15:restartNumberingAfterBreak="0">
    <w:nsid w:val="5AD14B89"/>
    <w:multiLevelType w:val="hybridMultilevel"/>
    <w:tmpl w:val="FB3E30C4"/>
    <w:lvl w:ilvl="0" w:tplc="04090019">
      <w:start w:val="1"/>
      <w:numFmt w:val="lowerLetter"/>
      <w:lvlText w:val="%1)"/>
      <w:lvlJc w:val="left"/>
      <w:pPr>
        <w:ind w:left="800" w:hanging="440"/>
      </w:p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2" w15:restartNumberingAfterBreak="0">
    <w:nsid w:val="62DB424A"/>
    <w:multiLevelType w:val="hybridMultilevel"/>
    <w:tmpl w:val="AC54C1EE"/>
    <w:lvl w:ilvl="0" w:tplc="2006D1F8">
      <w:numFmt w:val="bullet"/>
      <w:lvlText w:val="•"/>
      <w:lvlJc w:val="left"/>
      <w:pPr>
        <w:ind w:left="880" w:hanging="440"/>
      </w:pPr>
      <w:rPr>
        <w:rFonts w:ascii="DengXian" w:eastAsia="DengXian" w:hAnsi="DengXian"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3" w15:restartNumberingAfterBreak="0">
    <w:nsid w:val="6AFC1559"/>
    <w:multiLevelType w:val="hybridMultilevel"/>
    <w:tmpl w:val="EF0A0542"/>
    <w:lvl w:ilvl="0" w:tplc="FDB0DCD6">
      <w:start w:val="1"/>
      <w:numFmt w:val="decimal"/>
      <w:lvlText w:val="%1."/>
      <w:lvlJc w:val="left"/>
      <w:pPr>
        <w:ind w:left="360" w:hanging="360"/>
      </w:pPr>
      <w:rPr>
        <w:rFonts w:hint="default"/>
      </w:rPr>
    </w:lvl>
    <w:lvl w:ilvl="1" w:tplc="2006D1F8">
      <w:numFmt w:val="bullet"/>
      <w:lvlText w:val="•"/>
      <w:lvlJc w:val="left"/>
      <w:pPr>
        <w:ind w:left="860" w:hanging="420"/>
      </w:pPr>
      <w:rPr>
        <w:rFonts w:ascii="DengXian" w:eastAsia="DengXian" w:hAnsi="DengXian" w:cstheme="minorBidi" w:hint="eastAsia"/>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0AA0396"/>
    <w:multiLevelType w:val="hybridMultilevel"/>
    <w:tmpl w:val="BFBE7E14"/>
    <w:lvl w:ilvl="0" w:tplc="DFBE24F8">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36E2191"/>
    <w:multiLevelType w:val="hybridMultilevel"/>
    <w:tmpl w:val="29260290"/>
    <w:lvl w:ilvl="0" w:tplc="04090001">
      <w:start w:val="1"/>
      <w:numFmt w:val="bullet"/>
      <w:lvlText w:val=""/>
      <w:lvlJc w:val="left"/>
      <w:pPr>
        <w:ind w:left="800" w:hanging="440"/>
      </w:pPr>
      <w:rPr>
        <w:rFonts w:ascii="Wingdings" w:hAnsi="Wingdings" w:hint="default"/>
      </w:rPr>
    </w:lvl>
    <w:lvl w:ilvl="1" w:tplc="C0947A0E">
      <w:start w:val="2"/>
      <w:numFmt w:val="bullet"/>
      <w:lvlText w:val="•"/>
      <w:lvlJc w:val="left"/>
      <w:pPr>
        <w:ind w:left="1220" w:hanging="420"/>
      </w:pPr>
      <w:rPr>
        <w:rFonts w:ascii="DengXian" w:eastAsia="DengXian" w:hAnsi="DengXian" w:cstheme="minorBidi" w:hint="eastAsia"/>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16" w15:restartNumberingAfterBreak="0">
    <w:nsid w:val="7D840447"/>
    <w:multiLevelType w:val="hybridMultilevel"/>
    <w:tmpl w:val="6B7AA13A"/>
    <w:lvl w:ilvl="0" w:tplc="04090001">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num w:numId="1" w16cid:durableId="1502621495">
    <w:abstractNumId w:val="13"/>
  </w:num>
  <w:num w:numId="2" w16cid:durableId="51779654">
    <w:abstractNumId w:val="7"/>
  </w:num>
  <w:num w:numId="3" w16cid:durableId="1954700907">
    <w:abstractNumId w:val="14"/>
  </w:num>
  <w:num w:numId="4" w16cid:durableId="1817061339">
    <w:abstractNumId w:val="9"/>
  </w:num>
  <w:num w:numId="5" w16cid:durableId="1888058032">
    <w:abstractNumId w:val="1"/>
  </w:num>
  <w:num w:numId="6" w16cid:durableId="1692416776">
    <w:abstractNumId w:val="11"/>
  </w:num>
  <w:num w:numId="7" w16cid:durableId="2009869608">
    <w:abstractNumId w:val="0"/>
  </w:num>
  <w:num w:numId="8" w16cid:durableId="570505131">
    <w:abstractNumId w:val="6"/>
  </w:num>
  <w:num w:numId="9" w16cid:durableId="508376845">
    <w:abstractNumId w:val="4"/>
  </w:num>
  <w:num w:numId="10" w16cid:durableId="1257636282">
    <w:abstractNumId w:val="16"/>
  </w:num>
  <w:num w:numId="11" w16cid:durableId="2001496964">
    <w:abstractNumId w:val="15"/>
  </w:num>
  <w:num w:numId="12" w16cid:durableId="874461558">
    <w:abstractNumId w:val="3"/>
  </w:num>
  <w:num w:numId="13" w16cid:durableId="643852292">
    <w:abstractNumId w:val="5"/>
  </w:num>
  <w:num w:numId="14" w16cid:durableId="931619376">
    <w:abstractNumId w:val="2"/>
  </w:num>
  <w:num w:numId="15" w16cid:durableId="732314923">
    <w:abstractNumId w:val="8"/>
  </w:num>
  <w:num w:numId="16" w16cid:durableId="1813401200">
    <w:abstractNumId w:val="12"/>
  </w:num>
  <w:num w:numId="17" w16cid:durableId="752898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FE"/>
    <w:rsid w:val="00127CB3"/>
    <w:rsid w:val="00132093"/>
    <w:rsid w:val="001703A8"/>
    <w:rsid w:val="0018021B"/>
    <w:rsid w:val="001A5F1F"/>
    <w:rsid w:val="001C2475"/>
    <w:rsid w:val="001E63A6"/>
    <w:rsid w:val="00204DF4"/>
    <w:rsid w:val="002460DA"/>
    <w:rsid w:val="00272A5C"/>
    <w:rsid w:val="002A5CEB"/>
    <w:rsid w:val="002A6C65"/>
    <w:rsid w:val="002D6F0C"/>
    <w:rsid w:val="002E5BBB"/>
    <w:rsid w:val="00333B6B"/>
    <w:rsid w:val="00340FB1"/>
    <w:rsid w:val="0035114A"/>
    <w:rsid w:val="00370E90"/>
    <w:rsid w:val="00453581"/>
    <w:rsid w:val="00484DA4"/>
    <w:rsid w:val="00496233"/>
    <w:rsid w:val="00497DF1"/>
    <w:rsid w:val="004D1F9E"/>
    <w:rsid w:val="00575CD4"/>
    <w:rsid w:val="005E03E9"/>
    <w:rsid w:val="005E595F"/>
    <w:rsid w:val="005F3E60"/>
    <w:rsid w:val="005F7D7E"/>
    <w:rsid w:val="00607C65"/>
    <w:rsid w:val="00611860"/>
    <w:rsid w:val="00644637"/>
    <w:rsid w:val="006769AA"/>
    <w:rsid w:val="00683933"/>
    <w:rsid w:val="006868A2"/>
    <w:rsid w:val="006F1062"/>
    <w:rsid w:val="00705B7B"/>
    <w:rsid w:val="00726158"/>
    <w:rsid w:val="0074259B"/>
    <w:rsid w:val="0076177A"/>
    <w:rsid w:val="007F3E71"/>
    <w:rsid w:val="00825CEE"/>
    <w:rsid w:val="00837C9D"/>
    <w:rsid w:val="0086650F"/>
    <w:rsid w:val="009B6448"/>
    <w:rsid w:val="009D2483"/>
    <w:rsid w:val="00A11526"/>
    <w:rsid w:val="00A23933"/>
    <w:rsid w:val="00A50184"/>
    <w:rsid w:val="00A840B9"/>
    <w:rsid w:val="00BA155F"/>
    <w:rsid w:val="00BA6C51"/>
    <w:rsid w:val="00BF2D71"/>
    <w:rsid w:val="00BF7A85"/>
    <w:rsid w:val="00C1344C"/>
    <w:rsid w:val="00C36058"/>
    <w:rsid w:val="00CA72FE"/>
    <w:rsid w:val="00CC28FE"/>
    <w:rsid w:val="00CE0E87"/>
    <w:rsid w:val="00D020CF"/>
    <w:rsid w:val="00D408A5"/>
    <w:rsid w:val="00D675BE"/>
    <w:rsid w:val="00D95842"/>
    <w:rsid w:val="00DB08F4"/>
    <w:rsid w:val="00DC0DC6"/>
    <w:rsid w:val="00DE0B02"/>
    <w:rsid w:val="00DF389C"/>
    <w:rsid w:val="00E109F9"/>
    <w:rsid w:val="00E81A68"/>
    <w:rsid w:val="00EB1AB3"/>
    <w:rsid w:val="00F74F28"/>
    <w:rsid w:val="00FA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8258E6D"/>
  <w15:chartTrackingRefBased/>
  <w15:docId w15:val="{A43BD7FC-2313-144A-AE08-BC4CBB8D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3A6"/>
    <w:pPr>
      <w:widowControl w:val="0"/>
      <w:jc w:val="both"/>
    </w:pPr>
  </w:style>
  <w:style w:type="paragraph" w:styleId="1">
    <w:name w:val="heading 1"/>
    <w:basedOn w:val="a"/>
    <w:next w:val="a"/>
    <w:link w:val="10"/>
    <w:uiPriority w:val="9"/>
    <w:qFormat/>
    <w:rsid w:val="00CA72F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A72F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A72F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A72F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A72F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CA72F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A72F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2F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A72FE"/>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2F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A72F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A72F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A72FE"/>
    <w:rPr>
      <w:rFonts w:cstheme="majorBidi"/>
      <w:color w:val="0F4761" w:themeColor="accent1" w:themeShade="BF"/>
      <w:sz w:val="28"/>
      <w:szCs w:val="28"/>
    </w:rPr>
  </w:style>
  <w:style w:type="character" w:customStyle="1" w:styleId="50">
    <w:name w:val="标题 5 字符"/>
    <w:basedOn w:val="a0"/>
    <w:link w:val="5"/>
    <w:uiPriority w:val="9"/>
    <w:semiHidden/>
    <w:rsid w:val="00CA72FE"/>
    <w:rPr>
      <w:rFonts w:cstheme="majorBidi"/>
      <w:color w:val="0F4761" w:themeColor="accent1" w:themeShade="BF"/>
      <w:sz w:val="24"/>
    </w:rPr>
  </w:style>
  <w:style w:type="character" w:customStyle="1" w:styleId="60">
    <w:name w:val="标题 6 字符"/>
    <w:basedOn w:val="a0"/>
    <w:link w:val="6"/>
    <w:uiPriority w:val="9"/>
    <w:semiHidden/>
    <w:rsid w:val="00CA72FE"/>
    <w:rPr>
      <w:rFonts w:cstheme="majorBidi"/>
      <w:b/>
      <w:bCs/>
      <w:color w:val="0F4761" w:themeColor="accent1" w:themeShade="BF"/>
    </w:rPr>
  </w:style>
  <w:style w:type="character" w:customStyle="1" w:styleId="70">
    <w:name w:val="标题 7 字符"/>
    <w:basedOn w:val="a0"/>
    <w:link w:val="7"/>
    <w:uiPriority w:val="9"/>
    <w:semiHidden/>
    <w:rsid w:val="00CA72FE"/>
    <w:rPr>
      <w:rFonts w:cstheme="majorBidi"/>
      <w:b/>
      <w:bCs/>
      <w:color w:val="595959" w:themeColor="text1" w:themeTint="A6"/>
    </w:rPr>
  </w:style>
  <w:style w:type="character" w:customStyle="1" w:styleId="80">
    <w:name w:val="标题 8 字符"/>
    <w:basedOn w:val="a0"/>
    <w:link w:val="8"/>
    <w:uiPriority w:val="9"/>
    <w:semiHidden/>
    <w:rsid w:val="00CA72FE"/>
    <w:rPr>
      <w:rFonts w:cstheme="majorBidi"/>
      <w:color w:val="595959" w:themeColor="text1" w:themeTint="A6"/>
    </w:rPr>
  </w:style>
  <w:style w:type="character" w:customStyle="1" w:styleId="90">
    <w:name w:val="标题 9 字符"/>
    <w:basedOn w:val="a0"/>
    <w:link w:val="9"/>
    <w:uiPriority w:val="9"/>
    <w:semiHidden/>
    <w:rsid w:val="00CA72FE"/>
    <w:rPr>
      <w:rFonts w:eastAsiaTheme="majorEastAsia" w:cstheme="majorBidi"/>
      <w:color w:val="595959" w:themeColor="text1" w:themeTint="A6"/>
    </w:rPr>
  </w:style>
  <w:style w:type="paragraph" w:styleId="a3">
    <w:name w:val="Title"/>
    <w:basedOn w:val="a"/>
    <w:next w:val="a"/>
    <w:link w:val="a4"/>
    <w:uiPriority w:val="10"/>
    <w:qFormat/>
    <w:rsid w:val="00CA72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2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2FE"/>
    <w:pPr>
      <w:spacing w:before="160" w:after="160"/>
      <w:jc w:val="center"/>
    </w:pPr>
    <w:rPr>
      <w:i/>
      <w:iCs/>
      <w:color w:val="404040" w:themeColor="text1" w:themeTint="BF"/>
    </w:rPr>
  </w:style>
  <w:style w:type="character" w:customStyle="1" w:styleId="a8">
    <w:name w:val="引用 字符"/>
    <w:basedOn w:val="a0"/>
    <w:link w:val="a7"/>
    <w:uiPriority w:val="29"/>
    <w:rsid w:val="00CA72FE"/>
    <w:rPr>
      <w:i/>
      <w:iCs/>
      <w:color w:val="404040" w:themeColor="text1" w:themeTint="BF"/>
    </w:rPr>
  </w:style>
  <w:style w:type="paragraph" w:styleId="a9">
    <w:name w:val="List Paragraph"/>
    <w:basedOn w:val="a"/>
    <w:uiPriority w:val="34"/>
    <w:qFormat/>
    <w:rsid w:val="00CA72FE"/>
    <w:pPr>
      <w:ind w:left="720"/>
      <w:contextualSpacing/>
    </w:pPr>
  </w:style>
  <w:style w:type="character" w:styleId="aa">
    <w:name w:val="Intense Emphasis"/>
    <w:basedOn w:val="a0"/>
    <w:uiPriority w:val="21"/>
    <w:qFormat/>
    <w:rsid w:val="00CA72FE"/>
    <w:rPr>
      <w:i/>
      <w:iCs/>
      <w:color w:val="0F4761" w:themeColor="accent1" w:themeShade="BF"/>
    </w:rPr>
  </w:style>
  <w:style w:type="paragraph" w:styleId="ab">
    <w:name w:val="Intense Quote"/>
    <w:basedOn w:val="a"/>
    <w:next w:val="a"/>
    <w:link w:val="ac"/>
    <w:uiPriority w:val="30"/>
    <w:qFormat/>
    <w:rsid w:val="00CA7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A72FE"/>
    <w:rPr>
      <w:i/>
      <w:iCs/>
      <w:color w:val="0F4761" w:themeColor="accent1" w:themeShade="BF"/>
    </w:rPr>
  </w:style>
  <w:style w:type="character" w:styleId="ad">
    <w:name w:val="Intense Reference"/>
    <w:basedOn w:val="a0"/>
    <w:uiPriority w:val="32"/>
    <w:qFormat/>
    <w:rsid w:val="00CA72FE"/>
    <w:rPr>
      <w:b/>
      <w:bCs/>
      <w:smallCaps/>
      <w:color w:val="0F4761" w:themeColor="accent1" w:themeShade="BF"/>
      <w:spacing w:val="5"/>
    </w:rPr>
  </w:style>
  <w:style w:type="paragraph" w:styleId="ae">
    <w:name w:val="header"/>
    <w:basedOn w:val="a"/>
    <w:link w:val="af"/>
    <w:uiPriority w:val="99"/>
    <w:unhideWhenUsed/>
    <w:rsid w:val="00CA72FE"/>
    <w:pPr>
      <w:tabs>
        <w:tab w:val="center" w:pos="4153"/>
        <w:tab w:val="right" w:pos="8306"/>
      </w:tabs>
      <w:snapToGrid w:val="0"/>
      <w:jc w:val="center"/>
    </w:pPr>
    <w:rPr>
      <w:sz w:val="18"/>
      <w:szCs w:val="18"/>
    </w:rPr>
  </w:style>
  <w:style w:type="character" w:customStyle="1" w:styleId="af">
    <w:name w:val="页眉 字符"/>
    <w:basedOn w:val="a0"/>
    <w:link w:val="ae"/>
    <w:uiPriority w:val="99"/>
    <w:rsid w:val="00CA72FE"/>
    <w:rPr>
      <w:sz w:val="18"/>
      <w:szCs w:val="18"/>
    </w:rPr>
  </w:style>
  <w:style w:type="paragraph" w:styleId="af0">
    <w:name w:val="footer"/>
    <w:basedOn w:val="a"/>
    <w:link w:val="af1"/>
    <w:uiPriority w:val="99"/>
    <w:unhideWhenUsed/>
    <w:rsid w:val="00CA72FE"/>
    <w:pPr>
      <w:tabs>
        <w:tab w:val="center" w:pos="4153"/>
        <w:tab w:val="right" w:pos="8306"/>
      </w:tabs>
      <w:snapToGrid w:val="0"/>
      <w:jc w:val="left"/>
    </w:pPr>
    <w:rPr>
      <w:sz w:val="18"/>
      <w:szCs w:val="18"/>
    </w:rPr>
  </w:style>
  <w:style w:type="character" w:customStyle="1" w:styleId="af1">
    <w:name w:val="页脚 字符"/>
    <w:basedOn w:val="a0"/>
    <w:link w:val="af0"/>
    <w:uiPriority w:val="99"/>
    <w:rsid w:val="00CA72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50978">
      <w:bodyDiv w:val="1"/>
      <w:marLeft w:val="0"/>
      <w:marRight w:val="0"/>
      <w:marTop w:val="0"/>
      <w:marBottom w:val="0"/>
      <w:divBdr>
        <w:top w:val="none" w:sz="0" w:space="0" w:color="auto"/>
        <w:left w:val="none" w:sz="0" w:space="0" w:color="auto"/>
        <w:bottom w:val="none" w:sz="0" w:space="0" w:color="auto"/>
        <w:right w:val="none" w:sz="0" w:space="0" w:color="auto"/>
      </w:divBdr>
    </w:div>
    <w:div w:id="124130101">
      <w:bodyDiv w:val="1"/>
      <w:marLeft w:val="0"/>
      <w:marRight w:val="0"/>
      <w:marTop w:val="0"/>
      <w:marBottom w:val="0"/>
      <w:divBdr>
        <w:top w:val="none" w:sz="0" w:space="0" w:color="auto"/>
        <w:left w:val="none" w:sz="0" w:space="0" w:color="auto"/>
        <w:bottom w:val="none" w:sz="0" w:space="0" w:color="auto"/>
        <w:right w:val="none" w:sz="0" w:space="0" w:color="auto"/>
      </w:divBdr>
    </w:div>
    <w:div w:id="171801013">
      <w:bodyDiv w:val="1"/>
      <w:marLeft w:val="0"/>
      <w:marRight w:val="0"/>
      <w:marTop w:val="0"/>
      <w:marBottom w:val="0"/>
      <w:divBdr>
        <w:top w:val="none" w:sz="0" w:space="0" w:color="auto"/>
        <w:left w:val="none" w:sz="0" w:space="0" w:color="auto"/>
        <w:bottom w:val="none" w:sz="0" w:space="0" w:color="auto"/>
        <w:right w:val="none" w:sz="0" w:space="0" w:color="auto"/>
      </w:divBdr>
    </w:div>
    <w:div w:id="223100620">
      <w:bodyDiv w:val="1"/>
      <w:marLeft w:val="0"/>
      <w:marRight w:val="0"/>
      <w:marTop w:val="0"/>
      <w:marBottom w:val="0"/>
      <w:divBdr>
        <w:top w:val="none" w:sz="0" w:space="0" w:color="auto"/>
        <w:left w:val="none" w:sz="0" w:space="0" w:color="auto"/>
        <w:bottom w:val="none" w:sz="0" w:space="0" w:color="auto"/>
        <w:right w:val="none" w:sz="0" w:space="0" w:color="auto"/>
      </w:divBdr>
    </w:div>
    <w:div w:id="460734570">
      <w:bodyDiv w:val="1"/>
      <w:marLeft w:val="0"/>
      <w:marRight w:val="0"/>
      <w:marTop w:val="0"/>
      <w:marBottom w:val="0"/>
      <w:divBdr>
        <w:top w:val="none" w:sz="0" w:space="0" w:color="auto"/>
        <w:left w:val="none" w:sz="0" w:space="0" w:color="auto"/>
        <w:bottom w:val="none" w:sz="0" w:space="0" w:color="auto"/>
        <w:right w:val="none" w:sz="0" w:space="0" w:color="auto"/>
      </w:divBdr>
    </w:div>
    <w:div w:id="480657901">
      <w:bodyDiv w:val="1"/>
      <w:marLeft w:val="0"/>
      <w:marRight w:val="0"/>
      <w:marTop w:val="0"/>
      <w:marBottom w:val="0"/>
      <w:divBdr>
        <w:top w:val="none" w:sz="0" w:space="0" w:color="auto"/>
        <w:left w:val="none" w:sz="0" w:space="0" w:color="auto"/>
        <w:bottom w:val="none" w:sz="0" w:space="0" w:color="auto"/>
        <w:right w:val="none" w:sz="0" w:space="0" w:color="auto"/>
      </w:divBdr>
    </w:div>
    <w:div w:id="721559539">
      <w:bodyDiv w:val="1"/>
      <w:marLeft w:val="0"/>
      <w:marRight w:val="0"/>
      <w:marTop w:val="0"/>
      <w:marBottom w:val="0"/>
      <w:divBdr>
        <w:top w:val="none" w:sz="0" w:space="0" w:color="auto"/>
        <w:left w:val="none" w:sz="0" w:space="0" w:color="auto"/>
        <w:bottom w:val="none" w:sz="0" w:space="0" w:color="auto"/>
        <w:right w:val="none" w:sz="0" w:space="0" w:color="auto"/>
      </w:divBdr>
    </w:div>
    <w:div w:id="757675891">
      <w:bodyDiv w:val="1"/>
      <w:marLeft w:val="0"/>
      <w:marRight w:val="0"/>
      <w:marTop w:val="0"/>
      <w:marBottom w:val="0"/>
      <w:divBdr>
        <w:top w:val="none" w:sz="0" w:space="0" w:color="auto"/>
        <w:left w:val="none" w:sz="0" w:space="0" w:color="auto"/>
        <w:bottom w:val="none" w:sz="0" w:space="0" w:color="auto"/>
        <w:right w:val="none" w:sz="0" w:space="0" w:color="auto"/>
      </w:divBdr>
    </w:div>
    <w:div w:id="806123904">
      <w:bodyDiv w:val="1"/>
      <w:marLeft w:val="0"/>
      <w:marRight w:val="0"/>
      <w:marTop w:val="0"/>
      <w:marBottom w:val="0"/>
      <w:divBdr>
        <w:top w:val="none" w:sz="0" w:space="0" w:color="auto"/>
        <w:left w:val="none" w:sz="0" w:space="0" w:color="auto"/>
        <w:bottom w:val="none" w:sz="0" w:space="0" w:color="auto"/>
        <w:right w:val="none" w:sz="0" w:space="0" w:color="auto"/>
      </w:divBdr>
    </w:div>
    <w:div w:id="845172721">
      <w:bodyDiv w:val="1"/>
      <w:marLeft w:val="0"/>
      <w:marRight w:val="0"/>
      <w:marTop w:val="0"/>
      <w:marBottom w:val="0"/>
      <w:divBdr>
        <w:top w:val="none" w:sz="0" w:space="0" w:color="auto"/>
        <w:left w:val="none" w:sz="0" w:space="0" w:color="auto"/>
        <w:bottom w:val="none" w:sz="0" w:space="0" w:color="auto"/>
        <w:right w:val="none" w:sz="0" w:space="0" w:color="auto"/>
      </w:divBdr>
    </w:div>
    <w:div w:id="868029362">
      <w:bodyDiv w:val="1"/>
      <w:marLeft w:val="0"/>
      <w:marRight w:val="0"/>
      <w:marTop w:val="0"/>
      <w:marBottom w:val="0"/>
      <w:divBdr>
        <w:top w:val="none" w:sz="0" w:space="0" w:color="auto"/>
        <w:left w:val="none" w:sz="0" w:space="0" w:color="auto"/>
        <w:bottom w:val="none" w:sz="0" w:space="0" w:color="auto"/>
        <w:right w:val="none" w:sz="0" w:space="0" w:color="auto"/>
      </w:divBdr>
    </w:div>
    <w:div w:id="978609414">
      <w:bodyDiv w:val="1"/>
      <w:marLeft w:val="0"/>
      <w:marRight w:val="0"/>
      <w:marTop w:val="0"/>
      <w:marBottom w:val="0"/>
      <w:divBdr>
        <w:top w:val="none" w:sz="0" w:space="0" w:color="auto"/>
        <w:left w:val="none" w:sz="0" w:space="0" w:color="auto"/>
        <w:bottom w:val="none" w:sz="0" w:space="0" w:color="auto"/>
        <w:right w:val="none" w:sz="0" w:space="0" w:color="auto"/>
      </w:divBdr>
    </w:div>
    <w:div w:id="1026909616">
      <w:bodyDiv w:val="1"/>
      <w:marLeft w:val="0"/>
      <w:marRight w:val="0"/>
      <w:marTop w:val="0"/>
      <w:marBottom w:val="0"/>
      <w:divBdr>
        <w:top w:val="none" w:sz="0" w:space="0" w:color="auto"/>
        <w:left w:val="none" w:sz="0" w:space="0" w:color="auto"/>
        <w:bottom w:val="none" w:sz="0" w:space="0" w:color="auto"/>
        <w:right w:val="none" w:sz="0" w:space="0" w:color="auto"/>
      </w:divBdr>
    </w:div>
    <w:div w:id="1072313999">
      <w:bodyDiv w:val="1"/>
      <w:marLeft w:val="0"/>
      <w:marRight w:val="0"/>
      <w:marTop w:val="0"/>
      <w:marBottom w:val="0"/>
      <w:divBdr>
        <w:top w:val="none" w:sz="0" w:space="0" w:color="auto"/>
        <w:left w:val="none" w:sz="0" w:space="0" w:color="auto"/>
        <w:bottom w:val="none" w:sz="0" w:space="0" w:color="auto"/>
        <w:right w:val="none" w:sz="0" w:space="0" w:color="auto"/>
      </w:divBdr>
    </w:div>
    <w:div w:id="1400789948">
      <w:bodyDiv w:val="1"/>
      <w:marLeft w:val="0"/>
      <w:marRight w:val="0"/>
      <w:marTop w:val="0"/>
      <w:marBottom w:val="0"/>
      <w:divBdr>
        <w:top w:val="none" w:sz="0" w:space="0" w:color="auto"/>
        <w:left w:val="none" w:sz="0" w:space="0" w:color="auto"/>
        <w:bottom w:val="none" w:sz="0" w:space="0" w:color="auto"/>
        <w:right w:val="none" w:sz="0" w:space="0" w:color="auto"/>
      </w:divBdr>
    </w:div>
    <w:div w:id="1423379776">
      <w:bodyDiv w:val="1"/>
      <w:marLeft w:val="0"/>
      <w:marRight w:val="0"/>
      <w:marTop w:val="0"/>
      <w:marBottom w:val="0"/>
      <w:divBdr>
        <w:top w:val="none" w:sz="0" w:space="0" w:color="auto"/>
        <w:left w:val="none" w:sz="0" w:space="0" w:color="auto"/>
        <w:bottom w:val="none" w:sz="0" w:space="0" w:color="auto"/>
        <w:right w:val="none" w:sz="0" w:space="0" w:color="auto"/>
      </w:divBdr>
    </w:div>
    <w:div w:id="1432816138">
      <w:bodyDiv w:val="1"/>
      <w:marLeft w:val="0"/>
      <w:marRight w:val="0"/>
      <w:marTop w:val="0"/>
      <w:marBottom w:val="0"/>
      <w:divBdr>
        <w:top w:val="none" w:sz="0" w:space="0" w:color="auto"/>
        <w:left w:val="none" w:sz="0" w:space="0" w:color="auto"/>
        <w:bottom w:val="none" w:sz="0" w:space="0" w:color="auto"/>
        <w:right w:val="none" w:sz="0" w:space="0" w:color="auto"/>
      </w:divBdr>
    </w:div>
    <w:div w:id="1517767064">
      <w:bodyDiv w:val="1"/>
      <w:marLeft w:val="0"/>
      <w:marRight w:val="0"/>
      <w:marTop w:val="0"/>
      <w:marBottom w:val="0"/>
      <w:divBdr>
        <w:top w:val="none" w:sz="0" w:space="0" w:color="auto"/>
        <w:left w:val="none" w:sz="0" w:space="0" w:color="auto"/>
        <w:bottom w:val="none" w:sz="0" w:space="0" w:color="auto"/>
        <w:right w:val="none" w:sz="0" w:space="0" w:color="auto"/>
      </w:divBdr>
    </w:div>
    <w:div w:id="1574663848">
      <w:bodyDiv w:val="1"/>
      <w:marLeft w:val="0"/>
      <w:marRight w:val="0"/>
      <w:marTop w:val="0"/>
      <w:marBottom w:val="0"/>
      <w:divBdr>
        <w:top w:val="none" w:sz="0" w:space="0" w:color="auto"/>
        <w:left w:val="none" w:sz="0" w:space="0" w:color="auto"/>
        <w:bottom w:val="none" w:sz="0" w:space="0" w:color="auto"/>
        <w:right w:val="none" w:sz="0" w:space="0" w:color="auto"/>
      </w:divBdr>
    </w:div>
    <w:div w:id="1617256063">
      <w:bodyDiv w:val="1"/>
      <w:marLeft w:val="0"/>
      <w:marRight w:val="0"/>
      <w:marTop w:val="0"/>
      <w:marBottom w:val="0"/>
      <w:divBdr>
        <w:top w:val="none" w:sz="0" w:space="0" w:color="auto"/>
        <w:left w:val="none" w:sz="0" w:space="0" w:color="auto"/>
        <w:bottom w:val="none" w:sz="0" w:space="0" w:color="auto"/>
        <w:right w:val="none" w:sz="0" w:space="0" w:color="auto"/>
      </w:divBdr>
    </w:div>
    <w:div w:id="1626693895">
      <w:bodyDiv w:val="1"/>
      <w:marLeft w:val="0"/>
      <w:marRight w:val="0"/>
      <w:marTop w:val="0"/>
      <w:marBottom w:val="0"/>
      <w:divBdr>
        <w:top w:val="none" w:sz="0" w:space="0" w:color="auto"/>
        <w:left w:val="none" w:sz="0" w:space="0" w:color="auto"/>
        <w:bottom w:val="none" w:sz="0" w:space="0" w:color="auto"/>
        <w:right w:val="none" w:sz="0" w:space="0" w:color="auto"/>
      </w:divBdr>
    </w:div>
    <w:div w:id="17113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Tong</dc:creator>
  <cp:keywords/>
  <dc:description/>
  <cp:lastModifiedBy>Wei, Tong</cp:lastModifiedBy>
  <cp:revision>4</cp:revision>
  <dcterms:created xsi:type="dcterms:W3CDTF">2024-10-25T16:42:00Z</dcterms:created>
  <dcterms:modified xsi:type="dcterms:W3CDTF">2024-10-25T16:43:00Z</dcterms:modified>
</cp:coreProperties>
</file>